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1"/>
          <w:shd w:fill="auto" w:val="clear"/>
        </w:rPr>
        <w:t xml:space="preserve">黑粉说你老怎么处理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1"/>
          <w:shd w:fill="auto" w:val="clear"/>
        </w:rPr>
        <w:t xml:space="preserve">?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黑粉：有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30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了吧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?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你情商太低，你知道吧。这个叫“谁是谁的前女友”这个只有三级的这个人，这个人情商很低，我跟你说一句话，叫遇物加钱逢人减岁，这是什么意思呢？就是。。你别把他禁言啊，你让他打字儿啊。诶禁他干嘛，这是什么意思呢？你看到一件衣服，你觉得我这件衣服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20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块钱，你要说哇，你这件衣服得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2000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块钱吧，对吧，你要是看我像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30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，你要跟我说，你有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18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岁，你成年了吗？你就直播。这个叫情商，你知道吗？我有没有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30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都不要紧，因为我也不叫你老公。关你屁事，但是你的情商你得治治啊，要是跟我以前的性格子不教，父之过，你骂我我认错。啊你说话你就说话。你叫那么大声干嘛我怕狗，我怕狗，你要是泼我冷水，我给那个水烧得滚开，滚开的从你的头发丝儿交到你的脚趾缝。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